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5263" w14:textId="77777777" w:rsidR="008E155D" w:rsidRDefault="008E155D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OldStyle"/>
        </w:rPr>
      </w:pPr>
    </w:p>
    <w:p w14:paraId="1F78935B" w14:textId="77777777" w:rsidR="008E155D" w:rsidRDefault="00D1307F">
      <w:pPr>
        <w:pStyle w:val="Heading1"/>
        <w:ind w:left="720" w:firstLine="720"/>
        <w:rPr>
          <w:b w:val="0"/>
          <w:bCs w:val="0"/>
          <w:szCs w:val="28"/>
        </w:rPr>
      </w:pPr>
      <w:r>
        <w:rPr>
          <w:b w:val="0"/>
          <w:bCs w:val="0"/>
          <w:szCs w:val="28"/>
          <w:lang w:val="id-ID" w:eastAsia="id-ID"/>
        </w:rPr>
        <w:object w:dxaOrig="1440" w:dyaOrig="1440" w14:anchorId="5B357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.1pt;margin-top:1.8pt;width:55.5pt;height:58.55pt;z-index:251661312;mso-width-relative:page;mso-height-relative:page">
            <v:imagedata r:id="rId8" o:title=""/>
          </v:shape>
          <o:OLEObject Type="Embed" ProgID="PBrush" ShapeID="_x0000_s1031" DrawAspect="Content" ObjectID="_1821167970" r:id="rId9"/>
        </w:object>
      </w:r>
      <w:r w:rsidR="007568FE">
        <w:rPr>
          <w:szCs w:val="28"/>
        </w:rPr>
        <w:t>PEMERINTAH KABUPATEN TANJUNG JABUNG BARAT</w:t>
      </w:r>
    </w:p>
    <w:p w14:paraId="6FB9D968" w14:textId="7379B015" w:rsidR="008E155D" w:rsidRPr="009C066A" w:rsidRDefault="007568FE">
      <w:pPr>
        <w:pStyle w:val="Heading2"/>
        <w:ind w:left="2880"/>
        <w:rPr>
          <w:b/>
          <w:bCs/>
          <w:color w:val="auto"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</w:t>
      </w:r>
      <w:r>
        <w:rPr>
          <w:b/>
          <w:bCs/>
          <w:color w:val="auto"/>
          <w:sz w:val="36"/>
          <w:szCs w:val="36"/>
        </w:rPr>
        <w:t xml:space="preserve">KECAMATAN </w:t>
      </w:r>
      <w:r w:rsidR="009C066A">
        <w:rPr>
          <w:b/>
          <w:bCs/>
          <w:color w:val="auto"/>
          <w:sz w:val="36"/>
          <w:szCs w:val="36"/>
          <w:lang w:val="en-US"/>
        </w:rPr>
        <w:t>BATANG ASAM</w:t>
      </w:r>
    </w:p>
    <w:p w14:paraId="47D65255" w14:textId="441E0E52" w:rsidR="008E155D" w:rsidRDefault="007568FE">
      <w:pPr>
        <w:pStyle w:val="Heading3"/>
        <w:ind w:left="1440"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Jalan  </w:t>
      </w:r>
      <w:r w:rsidR="009C066A">
        <w:rPr>
          <w:b/>
          <w:bCs/>
          <w:color w:val="auto"/>
          <w:lang w:val="en-US"/>
        </w:rPr>
        <w:t xml:space="preserve">Lintas Timur Kelurahan Dusun Kebun </w:t>
      </w:r>
      <w:r>
        <w:rPr>
          <w:b/>
          <w:bCs/>
          <w:color w:val="auto"/>
        </w:rPr>
        <w:t xml:space="preserve">  Kode Pos : 36556</w:t>
      </w:r>
    </w:p>
    <w:p w14:paraId="042161EC" w14:textId="7F2B1EBD" w:rsidR="008E155D" w:rsidRPr="009C066A" w:rsidRDefault="009C066A">
      <w:pPr>
        <w:ind w:left="720" w:firstLine="7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DUSUN KEBUN</w:t>
      </w:r>
    </w:p>
    <w:p w14:paraId="0FB64273" w14:textId="77777777" w:rsidR="008E155D" w:rsidRDefault="00D1307F">
      <w:r>
        <w:pict w14:anchorId="2CC3D8FA">
          <v:line id="Straight Connector 53" o:spid="_x0000_s1032" style="position:absolute;z-index:251660288;mso-width-relative:margin;mso-height-relative:margin" from=".8pt,8.75pt" to="495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7G0QEAAAUEAAAOAAAAZHJzL2Uyb0RvYy54bWysU8GO2yAQvVfqPyDujZ2sGm2t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/OMNZ05YuqPH&#10;FIQ+9Int0DlyEAOjQ3Jq8LEhwM7twzmKfh+y7FEFm78kiI3F3dPsLoyJSdpcr25vPq3pEuTlrLoC&#10;fYjpM6Bl+aflRrssXDTi+CUmKkapl5S8bVxeIxrdPWhjSpBHBnYmsKOgy07jMrdMuBdZFGVklYVM&#10;rZe/dDIwsX4HRWZQs8tSvYzhlVNICS5deI2j7AxT1MEMrP8NPOdnKJQR/R/wjCiV0aUZbLXD8Lfq&#10;VyvUlH9xYNKdLXjG7lQutVhDs1acO7+LPMwv4wK/vt7tLwAAAP//AwBQSwMEFAAGAAgAAAAhAETn&#10;6gHdAAAACQEAAA8AAABkcnMvZG93bnJldi54bWxMj8FOg0AQhu8mvsNmTLy1S0mDLbI0xujFeAF7&#10;0NuWnQIpO0vZpeDbO8aDPc78X/75JtvNthMXHHzrSMFqGYFAqpxpqVaw/3hdbED4oMnozhEq+EYP&#10;u/z2JtOpcRMVeClDLbiEfKoVNCH0qZS+atBqv3Q9EmdHN1gdeBxqaQY9cbntZBxFibS6Jb7Q6B6f&#10;G6xO5WgVvJ3f/X6dFC/F53lTTl/HsakdKnV/Nz89ggg4h38YfvVZHXJ2OriRjBedgkWcbBnlYB2D&#10;YGCbxA8gDn8LmWfy+oP8BwAA//8DAFBLAQItABQABgAIAAAAIQC2gziS/gAAAOEBAAATAAAAAAAA&#10;AAAAAAAAAAAAAABbQ29udGVudF9UeXBlc10ueG1sUEsBAi0AFAAGAAgAAAAhADj9If/WAAAAlAEA&#10;AAsAAAAAAAAAAAAAAAAALwEAAF9yZWxzLy5yZWxzUEsBAi0AFAAGAAgAAAAhAE2xrsbRAQAABQQA&#10;AA4AAAAAAAAAAAAAAAAALgIAAGRycy9lMm9Eb2MueG1sUEsBAi0AFAAGAAgAAAAhAETn6gHdAAAA&#10;CQEAAA8AAAAAAAAAAAAAAAAAKwQAAGRycy9kb3ducmV2LnhtbFBLBQYAAAAABAAEAPMAAAA1BQAA&#10;AAA=&#10;"/>
        </w:pict>
      </w:r>
      <w:r>
        <w:pict w14:anchorId="7067AD4F">
          <v:line id="Straight Connector 52" o:spid="_x0000_s1033" style="position:absolute;z-index:251659264;mso-width-relative:margin;mso-height-relative:margin" from="1.55pt,4.55pt" to="496.3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fG2gEAAA8EAAAOAAAAZHJzL2Uyb0RvYy54bWysU8GO0zAQvSPxD5bvNGmBqkRN99DVckFQ&#10;scsHeB27sWR7rLFp0r9n7LTpChASiIuT8cx7nvc83t6NzrKTwmjAt3y5qDlTXkJn/LHl354e3mw4&#10;i0n4TljwquVnFfnd7vWr7RAatYIebKeQEYmPzRBa3qcUmqqKsldOxAUE5SmpAZ1IFOKx6lAMxO5s&#10;tarrdTUAdgFBqhhp935K8l3h11rJ9EXrqBKzLafeUlmxrM95rXZb0RxRhN7ISxviH7pwwng6dKa6&#10;F0mw72h+oXJGIkTQaSHBVaC1kapoIDXL+ic1j70Iqmghc2KYbYr/j1Z+Ph2Qma7l71eceeHojh4T&#10;CnPsE9uD9+QgIKMkOTWE2BBg7w94iWI4YJY9anT5S4LYWNw9z+6qMTFJm+vV5l29/sCZvOaqGzBg&#10;TB8VOJZ/Wm6Nz8JFI06fYqLDqPRakretZ0PL326WdV3KIljTPRhrc7IMj9pbZCdB157GZW6eGF5U&#10;UWQ9bWZJk4jyl85WTfxflSZbqO3ldEAeyBunkFL5dOW1nqozTFMHM/DS2Z+Al/oMVWVY/wY8I8rJ&#10;4NMMdsYD/q7tmxV6qr86MOnOFjxDdy7XW6yhqSvOXV5IHuuXcYHf3vHuBwAAAP//AwBQSwMEFAAG&#10;AAgAAAAhAN5+8UvdAAAACQEAAA8AAABkcnMvZG93bnJldi54bWxMj01Pg0AQhu8m/ofNmHhrl6Jg&#10;QZbG+HGxJ2tTrws7ApGZJezS4r93TQ96nJkn7zxvsZmpF0ccXWdZwWoZgUCurem4UbB/f1msQTiv&#10;2ejeMir4Rgeb8vKi0LmxJ37D4843IoSwy7WC1vshl9LVLZJ2Szsgh9unHUn7MI6NNKM+hXDqZRxF&#10;qSTdcfjQ6gEfW6y/dhMpqIi2Ptk+vWbRM61N8kF6Sg5KXV/ND/cgPM7+D4Zf/aAOZXCq7MTGiV7B&#10;Ik6zgCq4Xd2ACECWxncgqvNCloX836D8AQAA//8DAFBLAQItABQABgAIAAAAIQC2gziS/gAAAOEB&#10;AAATAAAAAAAAAAAAAAAAAAAAAABbQ29udGVudF9UeXBlc10ueG1sUEsBAi0AFAAGAAgAAAAhADj9&#10;If/WAAAAlAEAAAsAAAAAAAAAAAAAAAAALwEAAF9yZWxzLy5yZWxzUEsBAi0AFAAGAAgAAAAhALxd&#10;d8baAQAADwQAAA4AAAAAAAAAAAAAAAAALgIAAGRycy9lMm9Eb2MueG1sUEsBAi0AFAAGAAgAAAAh&#10;AN5+8UvdAAAACQEAAA8AAAAAAAAAAAAAAAAANAQAAGRycy9kb3ducmV2LnhtbFBLBQYAAAAABAAE&#10;APMAAAA+BQAAAAA=&#10;" strokeweight="3pt"/>
        </w:pict>
      </w:r>
    </w:p>
    <w:p w14:paraId="5E1FF397" w14:textId="77777777" w:rsidR="008E155D" w:rsidRDefault="007568FE">
      <w:pPr>
        <w:autoSpaceDE w:val="0"/>
        <w:autoSpaceDN w:val="0"/>
        <w:adjustRightInd w:val="0"/>
        <w:ind w:left="993"/>
        <w:jc w:val="center"/>
        <w:rPr>
          <w:rFonts w:ascii="Bookman Old Style" w:eastAsiaTheme="minorHAnsi" w:hAnsi="Bookman Old Style" w:cs="BookmanOldStyle"/>
        </w:rPr>
      </w:pPr>
      <w:r>
        <w:rPr>
          <w:rFonts w:ascii="Bookman Old Style" w:eastAsiaTheme="minorHAnsi" w:hAnsi="Bookman Old Style" w:cs="BookmanOldStyle"/>
        </w:rPr>
        <w:tab/>
      </w:r>
      <w:r>
        <w:rPr>
          <w:rFonts w:ascii="Bookman Old Style" w:eastAsiaTheme="minorHAnsi" w:hAnsi="Bookman Old Style" w:cs="BookmanOldStyle"/>
        </w:rPr>
        <w:tab/>
      </w:r>
    </w:p>
    <w:p w14:paraId="0AD0E271" w14:textId="47D8F9AB" w:rsidR="008E155D" w:rsidRDefault="007568FE">
      <w:pPr>
        <w:autoSpaceDE w:val="0"/>
        <w:autoSpaceDN w:val="0"/>
        <w:adjustRightInd w:val="0"/>
        <w:ind w:left="720" w:firstLine="720"/>
        <w:jc w:val="center"/>
        <w:rPr>
          <w:rFonts w:ascii="Bookman Old Style" w:eastAsiaTheme="minorHAnsi" w:hAnsi="Bookman Old Style" w:cs="BookmanOldStyle"/>
          <w:lang w:val="en-US"/>
        </w:rPr>
      </w:pPr>
      <w:r>
        <w:rPr>
          <w:rFonts w:ascii="Bookman Old Style" w:eastAsiaTheme="minorHAnsi" w:hAnsi="Bookman Old Style" w:cs="BookmanOldStyle"/>
        </w:rPr>
        <w:t xml:space="preserve">KEPUTUSAN </w:t>
      </w:r>
      <w:r>
        <w:rPr>
          <w:rFonts w:ascii="Bookman Old Style" w:eastAsiaTheme="minorHAnsi" w:hAnsi="Bookman Old Style" w:cs="BookmanOldStyle"/>
          <w:lang w:val="en-US"/>
        </w:rPr>
        <w:t xml:space="preserve">CAMAT </w:t>
      </w:r>
      <w:r w:rsidR="009C066A">
        <w:rPr>
          <w:rFonts w:ascii="Bookman Old Style" w:eastAsiaTheme="minorHAnsi" w:hAnsi="Bookman Old Style" w:cs="BookmanOldStyle"/>
          <w:lang w:val="en-US"/>
        </w:rPr>
        <w:t>BATANG ASAM TAHUN 2025 - 2029</w:t>
      </w:r>
    </w:p>
    <w:p w14:paraId="0A8BC2D3" w14:textId="4AAF7908" w:rsidR="008E155D" w:rsidRDefault="007568FE">
      <w:pPr>
        <w:autoSpaceDE w:val="0"/>
        <w:autoSpaceDN w:val="0"/>
        <w:adjustRightInd w:val="0"/>
        <w:ind w:left="720" w:firstLine="720"/>
        <w:jc w:val="center"/>
        <w:rPr>
          <w:rFonts w:ascii="Bookman Old Style" w:eastAsiaTheme="minorHAnsi" w:hAnsi="Bookman Old Style" w:cs="BookmanOldStyle"/>
          <w:lang w:val="en-US"/>
        </w:rPr>
      </w:pPr>
      <w:r>
        <w:rPr>
          <w:rFonts w:ascii="Bookman Old Style" w:eastAsiaTheme="minorHAnsi" w:hAnsi="Bookman Old Style" w:cs="BookmanOldStyle"/>
        </w:rPr>
        <w:t xml:space="preserve">NOMOR : </w:t>
      </w:r>
      <w:r w:rsidR="009C066A">
        <w:rPr>
          <w:rFonts w:ascii="Bookman Old Style" w:eastAsiaTheme="minorHAnsi" w:hAnsi="Bookman Old Style" w:cs="BookmanOldStyle"/>
          <w:lang w:val="en-US"/>
        </w:rPr>
        <w:t xml:space="preserve">       Tahun 2025</w:t>
      </w:r>
    </w:p>
    <w:p w14:paraId="2EBDCDDA" w14:textId="77777777" w:rsidR="008E155D" w:rsidRDefault="008E155D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OldStyle"/>
        </w:rPr>
      </w:pPr>
    </w:p>
    <w:p w14:paraId="428EFCB0" w14:textId="77777777" w:rsidR="008E155D" w:rsidRDefault="007568FE">
      <w:pPr>
        <w:autoSpaceDE w:val="0"/>
        <w:autoSpaceDN w:val="0"/>
        <w:adjustRightInd w:val="0"/>
        <w:ind w:left="720" w:firstLine="720"/>
        <w:jc w:val="center"/>
        <w:rPr>
          <w:rFonts w:ascii="Bookman Old Style" w:eastAsiaTheme="minorHAnsi" w:hAnsi="Bookman Old Style" w:cs="BookmanOldStyle"/>
          <w:lang w:val="en-US"/>
        </w:rPr>
      </w:pPr>
      <w:r>
        <w:rPr>
          <w:rFonts w:ascii="Bookman Old Style" w:eastAsiaTheme="minorHAnsi" w:hAnsi="Bookman Old Style" w:cs="BookmanOldStyle"/>
        </w:rPr>
        <w:t>TENTANG</w:t>
      </w:r>
    </w:p>
    <w:p w14:paraId="0280B346" w14:textId="77777777" w:rsidR="008E155D" w:rsidRDefault="007568FE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OldStyle"/>
        </w:rPr>
      </w:pPr>
      <w:r>
        <w:rPr>
          <w:rFonts w:ascii="Bookman Old Style" w:eastAsiaTheme="minorHAnsi" w:hAnsi="Bookman Old Style" w:cs="BookmanOldStyle"/>
          <w:lang w:val="en-US"/>
        </w:rPr>
        <w:t xml:space="preserve">       </w:t>
      </w:r>
      <w:r>
        <w:rPr>
          <w:rFonts w:ascii="Bookman Old Style" w:eastAsiaTheme="minorHAnsi" w:hAnsi="Bookman Old Style" w:cs="BookmanOldStyle"/>
        </w:rPr>
        <w:t>PENETAPAN INDIKATOR KINERJA UTAMA</w:t>
      </w:r>
    </w:p>
    <w:p w14:paraId="1E6A34E9" w14:textId="2B7A8277" w:rsidR="008E155D" w:rsidRDefault="007568FE">
      <w:pPr>
        <w:autoSpaceDE w:val="0"/>
        <w:autoSpaceDN w:val="0"/>
        <w:adjustRightInd w:val="0"/>
        <w:ind w:left="720" w:firstLine="720"/>
        <w:jc w:val="center"/>
        <w:rPr>
          <w:rFonts w:ascii="Bookman Old Style" w:eastAsiaTheme="minorHAnsi" w:hAnsi="Bookman Old Style" w:cs="BookmanOldStyle"/>
          <w:lang w:val="en-US"/>
        </w:rPr>
      </w:pPr>
      <w:r>
        <w:rPr>
          <w:rFonts w:ascii="Bookman Old Style" w:eastAsiaTheme="minorHAnsi" w:hAnsi="Bookman Old Style" w:cs="BookmanOldStyle"/>
          <w:lang w:val="en-US"/>
        </w:rPr>
        <w:t xml:space="preserve">KECAMATAN </w:t>
      </w:r>
      <w:r w:rsidR="009C066A">
        <w:rPr>
          <w:rFonts w:ascii="Bookman Old Style" w:eastAsiaTheme="minorHAnsi" w:hAnsi="Bookman Old Style" w:cs="BookmanOldStyle"/>
          <w:lang w:val="en-US"/>
        </w:rPr>
        <w:t>BATANG ASAM</w:t>
      </w:r>
    </w:p>
    <w:p w14:paraId="6B7C9620" w14:textId="0FBF6ACD" w:rsidR="008E155D" w:rsidRDefault="007568FE">
      <w:pPr>
        <w:autoSpaceDE w:val="0"/>
        <w:autoSpaceDN w:val="0"/>
        <w:adjustRightInd w:val="0"/>
        <w:ind w:left="720" w:firstLine="720"/>
        <w:jc w:val="center"/>
        <w:rPr>
          <w:rFonts w:ascii="Bookman Old Style" w:eastAsiaTheme="minorHAnsi" w:hAnsi="Bookman Old Style" w:cs="BookmanOldStyle"/>
          <w:lang w:val="en-US"/>
        </w:rPr>
      </w:pPr>
      <w:r>
        <w:rPr>
          <w:rFonts w:ascii="Bookman Old Style" w:eastAsiaTheme="minorHAnsi" w:hAnsi="Bookman Old Style" w:cs="BookmanOldStyle"/>
        </w:rPr>
        <w:t>TAHUN 20</w:t>
      </w:r>
      <w:r w:rsidR="009C066A">
        <w:rPr>
          <w:rFonts w:ascii="Bookman Old Style" w:eastAsiaTheme="minorHAnsi" w:hAnsi="Bookman Old Style" w:cs="BookmanOldStyle"/>
          <w:lang w:val="en-US"/>
        </w:rPr>
        <w:t>25 - 2029</w:t>
      </w:r>
    </w:p>
    <w:p w14:paraId="25984569" w14:textId="77777777" w:rsidR="008E155D" w:rsidRDefault="008E155D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OldStyle"/>
        </w:rPr>
      </w:pPr>
    </w:p>
    <w:p w14:paraId="5DAB8351" w14:textId="3DBA1CA9" w:rsidR="008E155D" w:rsidRDefault="007568FE">
      <w:pPr>
        <w:autoSpaceDE w:val="0"/>
        <w:autoSpaceDN w:val="0"/>
        <w:adjustRightInd w:val="0"/>
        <w:ind w:left="720" w:firstLine="720"/>
        <w:jc w:val="center"/>
        <w:rPr>
          <w:rFonts w:ascii="Bookman Old Style" w:eastAsiaTheme="minorHAnsi" w:hAnsi="Bookman Old Style" w:cs="BookmanOldStyle"/>
          <w:lang w:val="en-US"/>
        </w:rPr>
      </w:pPr>
      <w:r>
        <w:rPr>
          <w:rFonts w:ascii="Bookman Old Style" w:eastAsiaTheme="minorHAnsi" w:hAnsi="Bookman Old Style" w:cs="BookmanOldStyle"/>
          <w:lang w:val="en-US"/>
        </w:rPr>
        <w:t xml:space="preserve"> CAMAT </w:t>
      </w:r>
      <w:r w:rsidR="009C066A">
        <w:rPr>
          <w:rFonts w:ascii="Bookman Old Style" w:eastAsiaTheme="minorHAnsi" w:hAnsi="Bookman Old Style" w:cs="BookmanOldStyle"/>
          <w:lang w:val="en-US"/>
        </w:rPr>
        <w:t>BATANG ASAM</w:t>
      </w:r>
    </w:p>
    <w:p w14:paraId="17D9A0C8" w14:textId="77777777" w:rsidR="008E155D" w:rsidRDefault="008E155D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Old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356"/>
        <w:gridCol w:w="442"/>
        <w:gridCol w:w="6791"/>
      </w:tblGrid>
      <w:tr w:rsidR="008E155D" w14:paraId="4A671CAE" w14:textId="77777777">
        <w:tc>
          <w:tcPr>
            <w:tcW w:w="1671" w:type="dxa"/>
          </w:tcPr>
          <w:p w14:paraId="12F9D0C8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Menimbang</w:t>
            </w:r>
          </w:p>
        </w:tc>
        <w:tc>
          <w:tcPr>
            <w:tcW w:w="356" w:type="dxa"/>
          </w:tcPr>
          <w:p w14:paraId="14CB3E02" w14:textId="77777777" w:rsidR="008E155D" w:rsidRDefault="007568FE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:</w:t>
            </w:r>
          </w:p>
        </w:tc>
        <w:tc>
          <w:tcPr>
            <w:tcW w:w="425" w:type="dxa"/>
          </w:tcPr>
          <w:p w14:paraId="541692CA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a.</w:t>
            </w:r>
          </w:p>
        </w:tc>
        <w:tc>
          <w:tcPr>
            <w:tcW w:w="6791" w:type="dxa"/>
          </w:tcPr>
          <w:p w14:paraId="010A34D7" w14:textId="2E4C8A82" w:rsidR="008E155D" w:rsidRDefault="007568FE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bahwa untuk melaksanakan ketentuan Pasal 4 ayat (1) dan ayat (2) Peraturan Bupati Tanjung Jabung Barat Nomor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 14 </w:t>
            </w:r>
            <w:r>
              <w:rPr>
                <w:rFonts w:ascii="Bookman Old Style" w:eastAsiaTheme="minorHAnsi" w:hAnsi="Bookman Old Style" w:cs="BookmanOldStyle"/>
              </w:rPr>
              <w:t>Tahun 201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>9</w:t>
            </w:r>
            <w:r>
              <w:rPr>
                <w:rFonts w:ascii="Bookman Old Style" w:eastAsiaTheme="minorHAnsi" w:hAnsi="Bookman Old Style" w:cs="BookmanOldStyle"/>
              </w:rPr>
              <w:t xml:space="preserve"> tentang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Perubahan Atas Peraturan Bupati Tanjung Jabung Barat Nomo 52 tahun 2017 tentang </w:t>
            </w:r>
            <w:r>
              <w:rPr>
                <w:rFonts w:ascii="Bookman Old Style" w:eastAsiaTheme="minorHAnsi" w:hAnsi="Bookman Old Style" w:cs="BookmanOldStyle"/>
              </w:rPr>
              <w:t xml:space="preserve">Penetapan Indikator Kinerja Utama Kabupaten Tanjung Jabung Barat, perlu menetapkan Indikator Kinerja Utama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Kecamatan </w:t>
            </w:r>
            <w:r w:rsidR="009C066A">
              <w:rPr>
                <w:rFonts w:ascii="Bookman Old Style" w:eastAsiaTheme="minorHAnsi" w:hAnsi="Bookman Old Style" w:cs="BookmanOldStyle"/>
                <w:lang w:val="en-US"/>
              </w:rPr>
              <w:t xml:space="preserve">Batang Asam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 </w:t>
            </w:r>
            <w:r>
              <w:rPr>
                <w:rFonts w:ascii="Bookman Old Style" w:eastAsiaTheme="minorHAnsi" w:hAnsi="Bookman Old Style" w:cs="BookmanOldStyle"/>
              </w:rPr>
              <w:t>Tahun 20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>2</w:t>
            </w:r>
            <w:r w:rsidR="009C066A">
              <w:rPr>
                <w:rFonts w:ascii="Bookman Old Style" w:eastAsiaTheme="minorHAnsi" w:hAnsi="Bookman Old Style" w:cs="BookmanOldStyle"/>
                <w:lang w:val="en-US"/>
              </w:rPr>
              <w:t>5</w:t>
            </w:r>
            <w:r>
              <w:rPr>
                <w:rFonts w:ascii="Bookman Old Style" w:eastAsiaTheme="minorHAnsi" w:hAnsi="Bookman Old Style" w:cs="BookmanOldStyle"/>
              </w:rPr>
              <w:t xml:space="preserve"> – 202</w:t>
            </w:r>
            <w:r w:rsidR="009C066A">
              <w:rPr>
                <w:rFonts w:ascii="Bookman Old Style" w:eastAsiaTheme="minorHAnsi" w:hAnsi="Bookman Old Style" w:cs="BookmanOldStyle"/>
              </w:rPr>
              <w:t>9</w:t>
            </w:r>
            <w:r>
              <w:rPr>
                <w:rFonts w:ascii="Bookman Old Style" w:eastAsiaTheme="minorHAnsi" w:hAnsi="Bookman Old Style" w:cs="BookmanOldStyle"/>
              </w:rPr>
              <w:t>;</w:t>
            </w:r>
          </w:p>
          <w:p w14:paraId="7F99CD54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31D0EB45" w14:textId="77777777">
        <w:tc>
          <w:tcPr>
            <w:tcW w:w="1671" w:type="dxa"/>
          </w:tcPr>
          <w:p w14:paraId="70C42CAE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356" w:type="dxa"/>
          </w:tcPr>
          <w:p w14:paraId="30F2F783" w14:textId="77777777" w:rsidR="008E155D" w:rsidRDefault="008E155D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425" w:type="dxa"/>
          </w:tcPr>
          <w:p w14:paraId="740E306F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b.</w:t>
            </w:r>
          </w:p>
        </w:tc>
        <w:tc>
          <w:tcPr>
            <w:tcW w:w="6791" w:type="dxa"/>
          </w:tcPr>
          <w:p w14:paraId="5F64F5FA" w14:textId="39DA8E9A" w:rsidR="008E155D" w:rsidRDefault="007568FE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  <w:lang w:val="en-US"/>
              </w:rPr>
            </w:pPr>
            <w:r>
              <w:rPr>
                <w:rFonts w:ascii="Bookman Old Style" w:eastAsiaTheme="minorHAnsi" w:hAnsi="Bookman Old Style" w:cs="BookmanOldStyle"/>
              </w:rPr>
              <w:t xml:space="preserve">bahwa penetapan Indikator kinerja Utama sebagaimana dimaksud pada pertimbangan huruf a, perlu diatur dan ditetapkan dengan Keputusan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Camat </w:t>
            </w:r>
            <w:r w:rsidR="009C066A">
              <w:rPr>
                <w:rFonts w:ascii="Bookman Old Style" w:eastAsiaTheme="minorHAnsi" w:hAnsi="Bookman Old Style" w:cs="BookmanOldStyle"/>
                <w:lang w:val="en-US"/>
              </w:rPr>
              <w:t xml:space="preserve">Batang Asam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>;</w:t>
            </w:r>
          </w:p>
          <w:p w14:paraId="3F3D6823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00478017" w14:textId="77777777">
        <w:tc>
          <w:tcPr>
            <w:tcW w:w="1671" w:type="dxa"/>
          </w:tcPr>
          <w:p w14:paraId="36DE86C4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356" w:type="dxa"/>
          </w:tcPr>
          <w:p w14:paraId="11E4D8BC" w14:textId="77777777" w:rsidR="008E155D" w:rsidRDefault="008E155D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425" w:type="dxa"/>
          </w:tcPr>
          <w:p w14:paraId="135B5B5F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6791" w:type="dxa"/>
          </w:tcPr>
          <w:p w14:paraId="32CD1265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014451F8" w14:textId="77777777" w:rsidTr="001D4205">
        <w:trPr>
          <w:trHeight w:val="1033"/>
        </w:trPr>
        <w:tc>
          <w:tcPr>
            <w:tcW w:w="1671" w:type="dxa"/>
          </w:tcPr>
          <w:p w14:paraId="5209AC33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Mengingat</w:t>
            </w:r>
          </w:p>
        </w:tc>
        <w:tc>
          <w:tcPr>
            <w:tcW w:w="356" w:type="dxa"/>
          </w:tcPr>
          <w:p w14:paraId="5820030F" w14:textId="77777777" w:rsidR="008E155D" w:rsidRDefault="007568FE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:</w:t>
            </w:r>
          </w:p>
        </w:tc>
        <w:tc>
          <w:tcPr>
            <w:tcW w:w="425" w:type="dxa"/>
          </w:tcPr>
          <w:p w14:paraId="5F223934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1.</w:t>
            </w:r>
          </w:p>
        </w:tc>
        <w:tc>
          <w:tcPr>
            <w:tcW w:w="6791" w:type="dxa"/>
          </w:tcPr>
          <w:p w14:paraId="3EF9692A" w14:textId="2CC5B168" w:rsidR="001D4205" w:rsidRPr="001D4205" w:rsidRDefault="007568F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Peraturan Menteri Negara Pendayagunaan Aparatur Negara Nomor PER/09/M.PAN/5/2007 tentang Penetapan Indikator Kinerja Utama di Lingkungan Instansi Pemerintah;</w:t>
            </w:r>
          </w:p>
        </w:tc>
      </w:tr>
      <w:tr w:rsidR="008E155D" w14:paraId="3728497A" w14:textId="77777777">
        <w:tc>
          <w:tcPr>
            <w:tcW w:w="1671" w:type="dxa"/>
          </w:tcPr>
          <w:p w14:paraId="3509452D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356" w:type="dxa"/>
          </w:tcPr>
          <w:p w14:paraId="3FAF9E06" w14:textId="77777777" w:rsidR="008E155D" w:rsidRDefault="008E155D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425" w:type="dxa"/>
          </w:tcPr>
          <w:p w14:paraId="4F4E26E1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2.</w:t>
            </w:r>
          </w:p>
        </w:tc>
        <w:tc>
          <w:tcPr>
            <w:tcW w:w="6791" w:type="dxa"/>
          </w:tcPr>
          <w:p w14:paraId="04366E0B" w14:textId="46D5B761" w:rsidR="00CC0E7B" w:rsidRDefault="001D420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  <w:lang w:val="en-US"/>
              </w:rPr>
            </w:pPr>
            <w:r>
              <w:rPr>
                <w:rFonts w:ascii="Bookman Old Style" w:eastAsiaTheme="minorHAnsi" w:hAnsi="Bookman Old Style" w:cs="BookmanOldStyle"/>
                <w:lang w:val="en-US"/>
              </w:rPr>
              <w:t>Instruksi Menteri Dalam Negeri  Nomor 2 Tahun 2025  Tentang Pedoman Penyusunan  Rencana Pembangunan Jangka Menengah Daerah  dan Rencana Strategis Perangkat Daerah  Tahun 2025 – 2029 ;</w:t>
            </w:r>
          </w:p>
        </w:tc>
      </w:tr>
      <w:tr w:rsidR="008E155D" w14:paraId="25537B83" w14:textId="77777777">
        <w:tc>
          <w:tcPr>
            <w:tcW w:w="1671" w:type="dxa"/>
          </w:tcPr>
          <w:p w14:paraId="1F97B0FA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356" w:type="dxa"/>
          </w:tcPr>
          <w:p w14:paraId="196D30A1" w14:textId="77777777" w:rsidR="008E155D" w:rsidRDefault="008E155D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425" w:type="dxa"/>
          </w:tcPr>
          <w:p w14:paraId="0CEF40BF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3.</w:t>
            </w:r>
          </w:p>
        </w:tc>
        <w:tc>
          <w:tcPr>
            <w:tcW w:w="6791" w:type="dxa"/>
          </w:tcPr>
          <w:p w14:paraId="519391F6" w14:textId="2687C884" w:rsidR="008E155D" w:rsidRDefault="001D420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  <w:lang w:val="en-US"/>
              </w:rPr>
            </w:pPr>
            <w:r>
              <w:rPr>
                <w:rFonts w:ascii="Bookman Old Style" w:eastAsiaTheme="minorHAnsi" w:hAnsi="Bookman Old Style" w:cs="BookmanOldStyle"/>
                <w:lang w:val="en-US"/>
              </w:rPr>
              <w:t>Peraturan Daerah Kabupaten Tanjung Jabung Barat Nomor 6 Tahun 2016 tentang Pembentukan Dan Susunan Perangkat Darah (Lembaran Daerah Kabupaten Tanjung Jabung Barat Tahun 2016 Nomor 6, Tambahan Lembaran Daerah Kabupaten Tanjung Jabung Barat Nomor 3);</w:t>
            </w:r>
          </w:p>
        </w:tc>
      </w:tr>
      <w:tr w:rsidR="008E155D" w14:paraId="2E6ACDD9" w14:textId="77777777">
        <w:tc>
          <w:tcPr>
            <w:tcW w:w="1671" w:type="dxa"/>
          </w:tcPr>
          <w:p w14:paraId="0EB60EB5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356" w:type="dxa"/>
          </w:tcPr>
          <w:p w14:paraId="795EFF7B" w14:textId="77777777" w:rsidR="008E155D" w:rsidRDefault="008E155D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425" w:type="dxa"/>
          </w:tcPr>
          <w:p w14:paraId="4C7C07B2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6791" w:type="dxa"/>
          </w:tcPr>
          <w:p w14:paraId="4D4014CD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708B240A" w14:textId="77777777">
        <w:tc>
          <w:tcPr>
            <w:tcW w:w="9243" w:type="dxa"/>
            <w:gridSpan w:val="4"/>
          </w:tcPr>
          <w:p w14:paraId="5267BB59" w14:textId="77777777" w:rsidR="008E155D" w:rsidRDefault="007568FE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MEMUTUSKAN :</w:t>
            </w:r>
          </w:p>
        </w:tc>
      </w:tr>
      <w:tr w:rsidR="008E155D" w14:paraId="7A376DDB" w14:textId="77777777">
        <w:tc>
          <w:tcPr>
            <w:tcW w:w="1671" w:type="dxa"/>
          </w:tcPr>
          <w:p w14:paraId="24F28441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356" w:type="dxa"/>
          </w:tcPr>
          <w:p w14:paraId="06C86564" w14:textId="77777777" w:rsidR="008E155D" w:rsidRDefault="008E155D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425" w:type="dxa"/>
          </w:tcPr>
          <w:p w14:paraId="50E67482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  <w:tc>
          <w:tcPr>
            <w:tcW w:w="6791" w:type="dxa"/>
          </w:tcPr>
          <w:p w14:paraId="34108E7F" w14:textId="77777777" w:rsidR="008E155D" w:rsidRDefault="008E155D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34DA15D4" w14:textId="77777777">
        <w:tc>
          <w:tcPr>
            <w:tcW w:w="1671" w:type="dxa"/>
          </w:tcPr>
          <w:p w14:paraId="3B7E74F4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Menetapkan</w:t>
            </w:r>
          </w:p>
        </w:tc>
        <w:tc>
          <w:tcPr>
            <w:tcW w:w="356" w:type="dxa"/>
          </w:tcPr>
          <w:p w14:paraId="7D597AFF" w14:textId="77777777" w:rsidR="008E155D" w:rsidRDefault="007568FE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:</w:t>
            </w:r>
          </w:p>
        </w:tc>
        <w:tc>
          <w:tcPr>
            <w:tcW w:w="7216" w:type="dxa"/>
            <w:gridSpan w:val="2"/>
          </w:tcPr>
          <w:p w14:paraId="6CD077FA" w14:textId="1C048228" w:rsidR="008E155D" w:rsidRDefault="007568FE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  <w:lang w:val="en-US"/>
              </w:rPr>
            </w:pPr>
            <w:r>
              <w:rPr>
                <w:rFonts w:ascii="Bookman Old Style" w:eastAsiaTheme="minorHAnsi" w:hAnsi="Bookman Old Style" w:cs="BookmanOldStyle"/>
              </w:rPr>
              <w:t xml:space="preserve">KEPUTUSAN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CAMAT </w:t>
            </w:r>
            <w:r w:rsidR="009C066A">
              <w:rPr>
                <w:rFonts w:ascii="Bookman Old Style" w:eastAsiaTheme="minorHAnsi" w:hAnsi="Bookman Old Style" w:cs="BookmanOldStyle"/>
                <w:lang w:val="en-US"/>
              </w:rPr>
              <w:t>BATANG ASAM</w:t>
            </w:r>
            <w:r>
              <w:rPr>
                <w:rFonts w:ascii="Bookman Old Style" w:eastAsiaTheme="minorHAnsi" w:hAnsi="Bookman Old Style" w:cs="BookmanOldStyle"/>
              </w:rPr>
              <w:t xml:space="preserve"> TENTANG PENETAPAN INDIKATOR KINERJA UTAMA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KECAMATAN </w:t>
            </w:r>
            <w:r w:rsidR="0026470F">
              <w:rPr>
                <w:rFonts w:ascii="Bookman Old Style" w:eastAsiaTheme="minorHAnsi" w:hAnsi="Bookman Old Style" w:cs="BookmanOldStyle"/>
                <w:lang w:val="en-US"/>
              </w:rPr>
              <w:t>BATANG ASAM</w:t>
            </w:r>
            <w:r>
              <w:rPr>
                <w:rFonts w:ascii="Bookman Old Style" w:eastAsiaTheme="minorHAnsi" w:hAnsi="Bookman Old Style" w:cs="BookmanOldStyle"/>
              </w:rPr>
              <w:t xml:space="preserve">  TAHUN 20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>2</w:t>
            </w:r>
            <w:r w:rsidR="009C066A">
              <w:rPr>
                <w:rFonts w:ascii="Bookman Old Style" w:eastAsiaTheme="minorHAnsi" w:hAnsi="Bookman Old Style" w:cs="BookmanOldStyle"/>
                <w:lang w:val="en-US"/>
              </w:rPr>
              <w:t xml:space="preserve">5 – 2029 </w:t>
            </w:r>
            <w:r>
              <w:rPr>
                <w:rFonts w:ascii="Bookman Old Style" w:eastAsiaTheme="minorHAnsi" w:hAnsi="Bookman Old Style" w:cs="BookmanOldStyle"/>
              </w:rPr>
              <w:t xml:space="preserve">; </w:t>
            </w:r>
          </w:p>
          <w:p w14:paraId="1497AF07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  <w:lang w:val="en-US"/>
              </w:rPr>
            </w:pPr>
          </w:p>
          <w:p w14:paraId="1A22671A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4E3CE59A" w14:textId="77777777">
        <w:tc>
          <w:tcPr>
            <w:tcW w:w="1671" w:type="dxa"/>
          </w:tcPr>
          <w:p w14:paraId="2D844780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KESATU</w:t>
            </w:r>
          </w:p>
        </w:tc>
        <w:tc>
          <w:tcPr>
            <w:tcW w:w="356" w:type="dxa"/>
          </w:tcPr>
          <w:p w14:paraId="46B7B90A" w14:textId="77777777" w:rsidR="008E155D" w:rsidRDefault="007568FE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:</w:t>
            </w:r>
          </w:p>
        </w:tc>
        <w:tc>
          <w:tcPr>
            <w:tcW w:w="7216" w:type="dxa"/>
            <w:gridSpan w:val="2"/>
          </w:tcPr>
          <w:p w14:paraId="11428FAD" w14:textId="0BDD4DF4" w:rsidR="008E155D" w:rsidRDefault="007568FE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 xml:space="preserve">Indikator Kinerja Utama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Kecamatan </w:t>
            </w:r>
            <w:r w:rsidR="009C066A">
              <w:rPr>
                <w:rFonts w:ascii="Bookman Old Style" w:eastAsiaTheme="minorHAnsi" w:hAnsi="Bookman Old Style" w:cs="BookmanOldStyle"/>
                <w:lang w:val="en-US"/>
              </w:rPr>
              <w:t>Batang Asam</w:t>
            </w:r>
            <w:r>
              <w:rPr>
                <w:rFonts w:ascii="Bookman Old Style" w:eastAsiaTheme="minorHAnsi" w:hAnsi="Bookman Old Style" w:cs="BookmanOldStyle"/>
              </w:rPr>
              <w:t>, dengan rincian sebagaimana tercantum dalam Lampiran yang merupakan satu kesatuan dan bagian yang tidak terpisahkan dari Keputusan ini;</w:t>
            </w:r>
          </w:p>
          <w:p w14:paraId="418E878F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  <w:p w14:paraId="13F35D22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  <w:p w14:paraId="7A488F34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  <w:p w14:paraId="4CAAC463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70A06878" w14:textId="77777777">
        <w:tc>
          <w:tcPr>
            <w:tcW w:w="1671" w:type="dxa"/>
          </w:tcPr>
          <w:p w14:paraId="11412468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lastRenderedPageBreak/>
              <w:t>KEDUA</w:t>
            </w:r>
          </w:p>
        </w:tc>
        <w:tc>
          <w:tcPr>
            <w:tcW w:w="356" w:type="dxa"/>
          </w:tcPr>
          <w:p w14:paraId="0B1E6CFF" w14:textId="77777777" w:rsidR="008E155D" w:rsidRDefault="007568FE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:</w:t>
            </w:r>
          </w:p>
        </w:tc>
        <w:tc>
          <w:tcPr>
            <w:tcW w:w="7216" w:type="dxa"/>
            <w:gridSpan w:val="2"/>
          </w:tcPr>
          <w:p w14:paraId="2948237E" w14:textId="10626112" w:rsidR="008E155D" w:rsidRDefault="007568FE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 xml:space="preserve">Indikator Kinerja Utama sebagaimana dimaksud pada diktum KESATU, merupakan acuan yang digunakan oleh </w:t>
            </w:r>
            <w:r>
              <w:rPr>
                <w:rFonts w:ascii="Bookman Old Style" w:eastAsiaTheme="minorHAnsi" w:hAnsi="Bookman Old Style" w:cs="BookmanOldStyle"/>
                <w:lang w:val="en-US"/>
              </w:rPr>
              <w:t xml:space="preserve">Kecamatan </w:t>
            </w:r>
            <w:r w:rsidR="009C066A">
              <w:rPr>
                <w:rFonts w:ascii="Bookman Old Style" w:eastAsiaTheme="minorHAnsi" w:hAnsi="Bookman Old Style" w:cs="BookmanOldStyle"/>
                <w:lang w:val="en-US"/>
              </w:rPr>
              <w:t>Batang Asam</w:t>
            </w:r>
            <w:r>
              <w:rPr>
                <w:rFonts w:ascii="Bookman Old Style" w:eastAsiaTheme="minorHAnsi" w:hAnsi="Bookman Old Style" w:cs="BookmanOldStyle"/>
              </w:rPr>
              <w:t xml:space="preserve"> dalam menyusun rencana kerja dan anggaran, menyusun dokumen penetapan kinerja, menyusun laporan akuntabilitas kinerja serta melakukan evaluasi pencapaian kinerja</w:t>
            </w:r>
          </w:p>
          <w:p w14:paraId="4F865CBC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7445ECC0" w14:textId="77777777">
        <w:tc>
          <w:tcPr>
            <w:tcW w:w="1671" w:type="dxa"/>
          </w:tcPr>
          <w:p w14:paraId="54D4AB12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KETIGA</w:t>
            </w:r>
          </w:p>
        </w:tc>
        <w:tc>
          <w:tcPr>
            <w:tcW w:w="356" w:type="dxa"/>
          </w:tcPr>
          <w:p w14:paraId="7DB3A588" w14:textId="77777777" w:rsidR="008E155D" w:rsidRDefault="007568FE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:</w:t>
            </w:r>
          </w:p>
        </w:tc>
        <w:tc>
          <w:tcPr>
            <w:tcW w:w="7216" w:type="dxa"/>
            <w:gridSpan w:val="2"/>
          </w:tcPr>
          <w:p w14:paraId="6FE243FF" w14:textId="786CE6BF" w:rsidR="008E155D" w:rsidRDefault="007568FE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Akan diadakan pe</w:t>
            </w:r>
            <w:proofErr w:type="spellStart"/>
            <w:r w:rsidR="009C066A">
              <w:rPr>
                <w:rFonts w:ascii="Bookman Old Style" w:eastAsiaTheme="minorHAnsi" w:hAnsi="Bookman Old Style" w:cs="BookmanOldStyle"/>
                <w:lang w:val="en-US"/>
              </w:rPr>
              <w:t>rbaikan</w:t>
            </w:r>
            <w:proofErr w:type="spellEnd"/>
            <w:r>
              <w:rPr>
                <w:rFonts w:ascii="Bookman Old Style" w:eastAsiaTheme="minorHAnsi" w:hAnsi="Bookman Old Style" w:cs="BookmanOldStyle"/>
              </w:rPr>
              <w:t xml:space="preserve"> sebagaimana mestinya apabila terdapat kekeliruan dalam penetapan Keputusan ini.</w:t>
            </w:r>
          </w:p>
          <w:p w14:paraId="56577590" w14:textId="77777777" w:rsidR="008E155D" w:rsidRDefault="008E155D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</w:p>
        </w:tc>
      </w:tr>
      <w:tr w:rsidR="008E155D" w14:paraId="59772683" w14:textId="77777777">
        <w:tc>
          <w:tcPr>
            <w:tcW w:w="1671" w:type="dxa"/>
          </w:tcPr>
          <w:p w14:paraId="399880FB" w14:textId="77777777" w:rsidR="008E155D" w:rsidRDefault="007568FE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KEMPAT</w:t>
            </w:r>
          </w:p>
        </w:tc>
        <w:tc>
          <w:tcPr>
            <w:tcW w:w="356" w:type="dxa"/>
          </w:tcPr>
          <w:p w14:paraId="2A98E125" w14:textId="77777777" w:rsidR="008E155D" w:rsidRDefault="007568FE">
            <w:pPr>
              <w:autoSpaceDE w:val="0"/>
              <w:autoSpaceDN w:val="0"/>
              <w:adjustRightInd w:val="0"/>
              <w:jc w:val="center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:</w:t>
            </w:r>
          </w:p>
        </w:tc>
        <w:tc>
          <w:tcPr>
            <w:tcW w:w="7216" w:type="dxa"/>
            <w:gridSpan w:val="2"/>
          </w:tcPr>
          <w:p w14:paraId="4602189D" w14:textId="77777777" w:rsidR="008E155D" w:rsidRDefault="007568FE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OldStyle"/>
              </w:rPr>
            </w:pPr>
            <w:r>
              <w:rPr>
                <w:rFonts w:ascii="Bookman Old Style" w:eastAsiaTheme="minorHAnsi" w:hAnsi="Bookman Old Style" w:cs="BookmanOldStyle"/>
              </w:rPr>
              <w:t>Keputusan ini berlaku sejak tanggal ditetapkan</w:t>
            </w:r>
          </w:p>
        </w:tc>
      </w:tr>
    </w:tbl>
    <w:p w14:paraId="4B0D4382" w14:textId="77777777" w:rsidR="008E155D" w:rsidRDefault="008E155D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OldStyle"/>
        </w:rPr>
      </w:pPr>
    </w:p>
    <w:p w14:paraId="56E3BCD9" w14:textId="77777777" w:rsidR="008E155D" w:rsidRDefault="008E155D">
      <w:pPr>
        <w:autoSpaceDE w:val="0"/>
        <w:autoSpaceDN w:val="0"/>
        <w:adjustRightInd w:val="0"/>
        <w:rPr>
          <w:rFonts w:ascii="Bookman Old Style" w:eastAsiaTheme="minorHAnsi" w:hAnsi="Bookman Old Style" w:cs="BookmanOldStyle"/>
        </w:rPr>
      </w:pPr>
    </w:p>
    <w:p w14:paraId="79D0BCE0" w14:textId="48003260" w:rsidR="008E155D" w:rsidRDefault="007568FE">
      <w:pPr>
        <w:autoSpaceDE w:val="0"/>
        <w:autoSpaceDN w:val="0"/>
        <w:adjustRightInd w:val="0"/>
        <w:ind w:left="1440"/>
        <w:rPr>
          <w:rFonts w:ascii="Bookman Old Style" w:eastAsiaTheme="minorHAnsi" w:hAnsi="Bookman Old Style" w:cs="BookmanOldStyle"/>
          <w:lang w:val="en-US"/>
        </w:rPr>
      </w:pPr>
      <w:r>
        <w:rPr>
          <w:rFonts w:ascii="Bookman Old Style" w:eastAsiaTheme="minorHAnsi" w:hAnsi="Bookman Old Style" w:cs="BookmanOldStyle"/>
        </w:rPr>
        <w:t xml:space="preserve"> </w:t>
      </w:r>
      <w:r>
        <w:rPr>
          <w:rFonts w:ascii="Bookman Old Style" w:eastAsiaTheme="minorHAnsi" w:hAnsi="Bookman Old Style" w:cs="BookmanOldStyle"/>
        </w:rPr>
        <w:tab/>
      </w:r>
      <w:r>
        <w:rPr>
          <w:rFonts w:ascii="Bookman Old Style" w:eastAsiaTheme="minorHAnsi" w:hAnsi="Bookman Old Style" w:cs="BookmanOldStyle"/>
        </w:rPr>
        <w:tab/>
      </w:r>
      <w:r>
        <w:rPr>
          <w:rFonts w:ascii="Bookman Old Style" w:eastAsiaTheme="minorHAnsi" w:hAnsi="Bookman Old Style" w:cs="BookmanOldStyle"/>
        </w:rPr>
        <w:tab/>
      </w:r>
      <w:r>
        <w:rPr>
          <w:rFonts w:ascii="Bookman Old Style" w:eastAsiaTheme="minorHAnsi" w:hAnsi="Bookman Old Style" w:cs="BookmanOldStyle"/>
        </w:rPr>
        <w:tab/>
      </w:r>
      <w:r>
        <w:rPr>
          <w:rFonts w:ascii="Bookman Old Style" w:eastAsiaTheme="minorHAnsi" w:hAnsi="Bookman Old Style" w:cs="BookmanOldStyle"/>
        </w:rPr>
        <w:tab/>
        <w:t xml:space="preserve">     Ditetapkan di</w:t>
      </w:r>
      <w:r>
        <w:rPr>
          <w:rFonts w:ascii="Bookman Old Style" w:eastAsiaTheme="minorHAnsi" w:hAnsi="Bookman Old Style" w:cs="BookmanOldStyle"/>
        </w:rPr>
        <w:tab/>
      </w:r>
      <w:r>
        <w:rPr>
          <w:rFonts w:ascii="Bookman Old Style" w:eastAsiaTheme="minorHAnsi" w:hAnsi="Bookman Old Style" w:cs="BookmanOldStyle"/>
          <w:lang w:val="en-US"/>
        </w:rPr>
        <w:t xml:space="preserve">: </w:t>
      </w:r>
      <w:r w:rsidR="009C066A">
        <w:rPr>
          <w:rFonts w:ascii="Bookman Old Style" w:eastAsiaTheme="minorHAnsi" w:hAnsi="Bookman Old Style" w:cs="BookmanOldStyle"/>
          <w:lang w:val="en-US"/>
        </w:rPr>
        <w:t>Dusun Kebun</w:t>
      </w:r>
    </w:p>
    <w:p w14:paraId="57EADABB" w14:textId="10EAD6DD" w:rsidR="008E155D" w:rsidRDefault="007568FE">
      <w:pPr>
        <w:autoSpaceDE w:val="0"/>
        <w:autoSpaceDN w:val="0"/>
        <w:adjustRightInd w:val="0"/>
        <w:ind w:left="5040"/>
        <w:rPr>
          <w:rFonts w:ascii="Bookman Old Style" w:eastAsiaTheme="minorHAnsi" w:hAnsi="Bookman Old Style" w:cs="BookmanOldStyle"/>
          <w:u w:val="single"/>
          <w:lang w:val="en-US"/>
        </w:rPr>
      </w:pPr>
      <w:r>
        <w:rPr>
          <w:rFonts w:ascii="Bookman Old Style" w:eastAsiaTheme="minorHAnsi" w:hAnsi="Bookman Old Style" w:cs="BookmanOldStyle"/>
        </w:rPr>
        <w:t xml:space="preserve">     </w:t>
      </w:r>
      <w:r>
        <w:rPr>
          <w:rFonts w:ascii="Bookman Old Style" w:eastAsiaTheme="minorHAnsi" w:hAnsi="Bookman Old Style" w:cs="BookmanOldStyle"/>
          <w:u w:val="single"/>
        </w:rPr>
        <w:t>Pada Tanggal</w:t>
      </w:r>
      <w:r>
        <w:rPr>
          <w:rFonts w:ascii="Bookman Old Style" w:eastAsiaTheme="minorHAnsi" w:hAnsi="Bookman Old Style" w:cs="BookmanOldStyle"/>
          <w:u w:val="single"/>
        </w:rPr>
        <w:tab/>
      </w:r>
      <w:r>
        <w:rPr>
          <w:rFonts w:ascii="Bookman Old Style" w:eastAsiaTheme="minorHAnsi" w:hAnsi="Bookman Old Style" w:cs="BookmanOldStyle"/>
          <w:u w:val="single"/>
          <w:lang w:val="en-US"/>
        </w:rPr>
        <w:t xml:space="preserve">:     </w:t>
      </w:r>
      <w:r w:rsidR="009C066A">
        <w:rPr>
          <w:rFonts w:ascii="Bookman Old Style" w:eastAsiaTheme="minorHAnsi" w:hAnsi="Bookman Old Style" w:cs="BookmanOldStyle"/>
          <w:u w:val="single"/>
          <w:lang w:val="en-US"/>
        </w:rPr>
        <w:t>Sept 2025</w:t>
      </w:r>
    </w:p>
    <w:p w14:paraId="67D60D6D" w14:textId="77777777" w:rsidR="008E155D" w:rsidRDefault="008E155D">
      <w:pPr>
        <w:autoSpaceDE w:val="0"/>
        <w:autoSpaceDN w:val="0"/>
        <w:adjustRightInd w:val="0"/>
        <w:ind w:left="3600"/>
        <w:jc w:val="center"/>
        <w:rPr>
          <w:rFonts w:ascii="Bookman Old Style" w:eastAsiaTheme="minorHAnsi" w:hAnsi="Bookman Old Style" w:cs="BookmanOldStyle"/>
          <w:lang w:val="en-US"/>
        </w:rPr>
      </w:pPr>
    </w:p>
    <w:p w14:paraId="19CDF21B" w14:textId="4ED430B8" w:rsidR="008E155D" w:rsidRPr="009C066A" w:rsidRDefault="007568FE">
      <w:pPr>
        <w:ind w:left="5040" w:firstLine="347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 xml:space="preserve"> </w:t>
      </w:r>
      <w:r>
        <w:rPr>
          <w:rFonts w:asciiTheme="majorHAnsi" w:hAnsiTheme="majorHAnsi" w:cstheme="majorHAnsi"/>
          <w:b/>
        </w:rPr>
        <w:t xml:space="preserve">CAMAT </w:t>
      </w:r>
      <w:r w:rsidR="009C066A">
        <w:rPr>
          <w:rFonts w:asciiTheme="majorHAnsi" w:hAnsiTheme="majorHAnsi" w:cstheme="majorHAnsi"/>
          <w:b/>
          <w:lang w:val="en-US"/>
        </w:rPr>
        <w:t>BATANG ASAM</w:t>
      </w:r>
    </w:p>
    <w:p w14:paraId="0CCDB1AE" w14:textId="77777777" w:rsidR="008E155D" w:rsidRDefault="008E155D">
      <w:pPr>
        <w:pStyle w:val="ListParagraph"/>
        <w:rPr>
          <w:rFonts w:asciiTheme="majorHAnsi" w:hAnsiTheme="majorHAnsi" w:cstheme="majorHAnsi"/>
          <w:b/>
        </w:rPr>
      </w:pPr>
    </w:p>
    <w:p w14:paraId="4A2618B5" w14:textId="77777777" w:rsidR="008E155D" w:rsidRDefault="008E155D">
      <w:pPr>
        <w:pStyle w:val="ListParagraph"/>
        <w:rPr>
          <w:rFonts w:asciiTheme="majorHAnsi" w:hAnsiTheme="majorHAnsi" w:cstheme="majorHAnsi"/>
          <w:b/>
        </w:rPr>
      </w:pPr>
    </w:p>
    <w:p w14:paraId="328EAFF2" w14:textId="77777777" w:rsidR="008E155D" w:rsidRDefault="008E155D">
      <w:pPr>
        <w:pStyle w:val="ListParagraph"/>
        <w:rPr>
          <w:rFonts w:asciiTheme="majorHAnsi" w:hAnsiTheme="majorHAnsi" w:cstheme="majorHAnsi"/>
          <w:b/>
        </w:rPr>
      </w:pPr>
    </w:p>
    <w:p w14:paraId="2700A8BD" w14:textId="77777777" w:rsidR="008E155D" w:rsidRDefault="008E155D">
      <w:pPr>
        <w:pStyle w:val="ListParagraph"/>
        <w:rPr>
          <w:rFonts w:asciiTheme="majorHAnsi" w:hAnsiTheme="majorHAnsi" w:cstheme="majorHAnsi"/>
          <w:b/>
        </w:rPr>
      </w:pPr>
    </w:p>
    <w:p w14:paraId="5F561B9F" w14:textId="24FD896A" w:rsidR="008E155D" w:rsidRPr="009C066A" w:rsidRDefault="009C066A">
      <w:pPr>
        <w:pStyle w:val="ListParagraph"/>
        <w:ind w:left="4667" w:firstLine="720"/>
        <w:rPr>
          <w:rFonts w:asciiTheme="majorHAnsi" w:hAnsiTheme="majorHAnsi" w:cstheme="majorHAnsi"/>
          <w:b/>
          <w:u w:val="single"/>
          <w:lang w:val="en-US"/>
        </w:rPr>
      </w:pPr>
      <w:r>
        <w:rPr>
          <w:rFonts w:asciiTheme="majorHAnsi" w:hAnsiTheme="majorHAnsi" w:cstheme="majorHAnsi"/>
          <w:b/>
          <w:u w:val="single"/>
          <w:lang w:val="en-US"/>
        </w:rPr>
        <w:t>Drs. JUNAIDI, M.H</w:t>
      </w:r>
    </w:p>
    <w:p w14:paraId="056E8F1D" w14:textId="24C1C3FB" w:rsidR="008E155D" w:rsidRDefault="007568FE">
      <w:pPr>
        <w:pStyle w:val="ListParagraph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       Pembina</w:t>
      </w:r>
      <w:r>
        <w:rPr>
          <w:rFonts w:asciiTheme="majorHAnsi" w:hAnsiTheme="majorHAnsi" w:cstheme="majorHAnsi"/>
          <w:b/>
          <w:lang w:val="en-US"/>
        </w:rPr>
        <w:t xml:space="preserve"> T</w:t>
      </w:r>
      <w:r w:rsidR="009C066A">
        <w:rPr>
          <w:rFonts w:asciiTheme="majorHAnsi" w:hAnsiTheme="majorHAnsi" w:cstheme="majorHAnsi"/>
          <w:b/>
          <w:lang w:val="en-US"/>
        </w:rPr>
        <w:t>ingkat I</w:t>
      </w:r>
    </w:p>
    <w:p w14:paraId="7D74F1AC" w14:textId="4A13DDF0" w:rsidR="008E155D" w:rsidRPr="009C066A" w:rsidRDefault="007568FE">
      <w:pPr>
        <w:pStyle w:val="ListParagraph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       NIP. 19</w:t>
      </w:r>
      <w:r w:rsidR="009C066A">
        <w:rPr>
          <w:rFonts w:asciiTheme="majorHAnsi" w:hAnsiTheme="majorHAnsi" w:cstheme="majorHAnsi"/>
          <w:b/>
          <w:lang w:val="en-US"/>
        </w:rPr>
        <w:t>681018 199802 1 001</w:t>
      </w:r>
    </w:p>
    <w:p w14:paraId="0A683EC9" w14:textId="77777777" w:rsidR="008E155D" w:rsidRDefault="008E155D">
      <w:pPr>
        <w:contextualSpacing/>
        <w:jc w:val="both"/>
        <w:rPr>
          <w:rFonts w:asciiTheme="majorHAnsi" w:hAnsiTheme="majorHAnsi" w:cstheme="majorHAnsi"/>
          <w:b/>
        </w:rPr>
      </w:pPr>
    </w:p>
    <w:p w14:paraId="5C3D5CB1" w14:textId="77777777" w:rsidR="008E155D" w:rsidRDefault="008E155D">
      <w:pPr>
        <w:ind w:left="4320"/>
        <w:jc w:val="center"/>
        <w:rPr>
          <w:rFonts w:asciiTheme="majorHAnsi" w:hAnsiTheme="majorHAnsi"/>
          <w:lang w:val="en-US"/>
        </w:rPr>
      </w:pPr>
    </w:p>
    <w:p w14:paraId="3919CA91" w14:textId="77777777" w:rsidR="008E155D" w:rsidRDefault="008E155D">
      <w:pPr>
        <w:autoSpaceDE w:val="0"/>
        <w:autoSpaceDN w:val="0"/>
        <w:adjustRightInd w:val="0"/>
        <w:ind w:left="3600"/>
        <w:jc w:val="center"/>
        <w:rPr>
          <w:rFonts w:ascii="Bookman Old Style" w:eastAsiaTheme="minorHAnsi" w:hAnsi="Bookman Old Style" w:cs="BookmanOldStyle"/>
          <w:lang w:val="en-US"/>
        </w:rPr>
      </w:pPr>
    </w:p>
    <w:p w14:paraId="2D7CF578" w14:textId="77777777" w:rsidR="008E155D" w:rsidRDefault="008E155D">
      <w:pPr>
        <w:autoSpaceDE w:val="0"/>
        <w:autoSpaceDN w:val="0"/>
        <w:adjustRightInd w:val="0"/>
        <w:ind w:left="3600"/>
        <w:rPr>
          <w:rFonts w:ascii="Bookman Old Style" w:eastAsiaTheme="minorHAnsi" w:hAnsi="Bookman Old Style" w:cs="BookmanOldStyle,Bold"/>
          <w:b/>
          <w:bCs/>
        </w:rPr>
      </w:pPr>
    </w:p>
    <w:p w14:paraId="2DE1B970" w14:textId="77777777" w:rsidR="008E155D" w:rsidRDefault="008E155D">
      <w:pPr>
        <w:autoSpaceDE w:val="0"/>
        <w:autoSpaceDN w:val="0"/>
        <w:adjustRightInd w:val="0"/>
        <w:ind w:left="3600"/>
        <w:rPr>
          <w:rFonts w:ascii="Bookman Old Style" w:eastAsiaTheme="minorHAnsi" w:hAnsi="Bookman Old Style" w:cs="BookmanOldStyle,Bold"/>
          <w:b/>
          <w:bCs/>
        </w:rPr>
      </w:pPr>
    </w:p>
    <w:p w14:paraId="4793C40C" w14:textId="77777777" w:rsidR="008E155D" w:rsidRDefault="008E155D">
      <w:pPr>
        <w:autoSpaceDE w:val="0"/>
        <w:autoSpaceDN w:val="0"/>
        <w:adjustRightInd w:val="0"/>
        <w:ind w:left="3600"/>
        <w:rPr>
          <w:rFonts w:ascii="Bookman Old Style" w:eastAsiaTheme="minorHAnsi" w:hAnsi="Bookman Old Style" w:cs="BookmanOldStyle,Bold"/>
          <w:b/>
          <w:bCs/>
        </w:rPr>
      </w:pPr>
    </w:p>
    <w:p w14:paraId="0AD4C958" w14:textId="77777777" w:rsidR="008E155D" w:rsidRDefault="008E155D">
      <w:pPr>
        <w:autoSpaceDE w:val="0"/>
        <w:autoSpaceDN w:val="0"/>
        <w:adjustRightInd w:val="0"/>
        <w:ind w:left="3600"/>
        <w:rPr>
          <w:rFonts w:ascii="Bookman Old Style" w:eastAsiaTheme="minorHAnsi" w:hAnsi="Bookman Old Style" w:cs="BookmanOldStyle,Bold"/>
          <w:b/>
          <w:bCs/>
        </w:rPr>
      </w:pPr>
    </w:p>
    <w:p w14:paraId="203CE54D" w14:textId="77777777" w:rsidR="008E155D" w:rsidRDefault="008E155D">
      <w:pPr>
        <w:ind w:left="4320" w:firstLine="720"/>
        <w:rPr>
          <w:rFonts w:ascii="Bookman Old Style" w:hAnsi="Bookman Old Style"/>
        </w:rPr>
      </w:pPr>
    </w:p>
    <w:sectPr w:rsidR="008E155D">
      <w:pgSz w:w="12240" w:h="20160"/>
      <w:pgMar w:top="426" w:right="1325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6DFC" w14:textId="77777777" w:rsidR="00D1307F" w:rsidRDefault="00D1307F">
      <w:r>
        <w:separator/>
      </w:r>
    </w:p>
  </w:endnote>
  <w:endnote w:type="continuationSeparator" w:id="0">
    <w:p w14:paraId="4720D3CB" w14:textId="77777777" w:rsidR="00D1307F" w:rsidRDefault="00D1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Segoe Print"/>
    <w:charset w:val="00"/>
    <w:family w:val="auto"/>
    <w:pitch w:val="default"/>
    <w:sig w:usb0="00000000" w:usb1="00000000" w:usb2="00000000" w:usb3="00000000" w:csb0="00000001" w:csb1="00000000"/>
  </w:font>
  <w:font w:name="BookmanOldStyle,Bold">
    <w:altName w:val="Segoe Print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4905" w14:textId="77777777" w:rsidR="00D1307F" w:rsidRDefault="00D1307F">
      <w:r>
        <w:separator/>
      </w:r>
    </w:p>
  </w:footnote>
  <w:footnote w:type="continuationSeparator" w:id="0">
    <w:p w14:paraId="35AD291A" w14:textId="77777777" w:rsidR="00D1307F" w:rsidRDefault="00D13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81"/>
    <w:rsid w:val="0002713B"/>
    <w:rsid w:val="00033123"/>
    <w:rsid w:val="0004141F"/>
    <w:rsid w:val="000443CD"/>
    <w:rsid w:val="000503F3"/>
    <w:rsid w:val="0005567B"/>
    <w:rsid w:val="00080B66"/>
    <w:rsid w:val="00086B54"/>
    <w:rsid w:val="000D21B9"/>
    <w:rsid w:val="000F0284"/>
    <w:rsid w:val="000F58FC"/>
    <w:rsid w:val="0010000C"/>
    <w:rsid w:val="0012410B"/>
    <w:rsid w:val="00145B40"/>
    <w:rsid w:val="00147810"/>
    <w:rsid w:val="00161CA5"/>
    <w:rsid w:val="00171396"/>
    <w:rsid w:val="001715A7"/>
    <w:rsid w:val="0018249A"/>
    <w:rsid w:val="001A154E"/>
    <w:rsid w:val="001B5721"/>
    <w:rsid w:val="001C1ED3"/>
    <w:rsid w:val="001D1EAE"/>
    <w:rsid w:val="001D4205"/>
    <w:rsid w:val="001E491B"/>
    <w:rsid w:val="00201555"/>
    <w:rsid w:val="00215DC4"/>
    <w:rsid w:val="0026470F"/>
    <w:rsid w:val="00276756"/>
    <w:rsid w:val="00280792"/>
    <w:rsid w:val="002A3D5B"/>
    <w:rsid w:val="002A6547"/>
    <w:rsid w:val="002A7E5A"/>
    <w:rsid w:val="002C6166"/>
    <w:rsid w:val="002D68CC"/>
    <w:rsid w:val="002E6BFB"/>
    <w:rsid w:val="002F0E26"/>
    <w:rsid w:val="002F5B42"/>
    <w:rsid w:val="00313E74"/>
    <w:rsid w:val="00326363"/>
    <w:rsid w:val="00352559"/>
    <w:rsid w:val="00354721"/>
    <w:rsid w:val="00374DA6"/>
    <w:rsid w:val="0038546F"/>
    <w:rsid w:val="003B444E"/>
    <w:rsid w:val="003B4B91"/>
    <w:rsid w:val="003F1B2B"/>
    <w:rsid w:val="004115E2"/>
    <w:rsid w:val="00422897"/>
    <w:rsid w:val="0046187D"/>
    <w:rsid w:val="0048287A"/>
    <w:rsid w:val="004B1A49"/>
    <w:rsid w:val="004C23FA"/>
    <w:rsid w:val="004D6AFF"/>
    <w:rsid w:val="004F5746"/>
    <w:rsid w:val="00515230"/>
    <w:rsid w:val="005251E3"/>
    <w:rsid w:val="00573771"/>
    <w:rsid w:val="005E1CA4"/>
    <w:rsid w:val="005E20FB"/>
    <w:rsid w:val="005F6B31"/>
    <w:rsid w:val="0060045E"/>
    <w:rsid w:val="00611F1E"/>
    <w:rsid w:val="00627044"/>
    <w:rsid w:val="006412CD"/>
    <w:rsid w:val="00673A82"/>
    <w:rsid w:val="006A0845"/>
    <w:rsid w:val="006A3514"/>
    <w:rsid w:val="006A6EEC"/>
    <w:rsid w:val="006E4C89"/>
    <w:rsid w:val="0072486B"/>
    <w:rsid w:val="007415F7"/>
    <w:rsid w:val="007568FE"/>
    <w:rsid w:val="00761CD8"/>
    <w:rsid w:val="00775BF2"/>
    <w:rsid w:val="00777404"/>
    <w:rsid w:val="0078544E"/>
    <w:rsid w:val="007C5A59"/>
    <w:rsid w:val="007C61D6"/>
    <w:rsid w:val="007C626C"/>
    <w:rsid w:val="007F25EF"/>
    <w:rsid w:val="007F47A3"/>
    <w:rsid w:val="00825905"/>
    <w:rsid w:val="008657E3"/>
    <w:rsid w:val="00872C7B"/>
    <w:rsid w:val="00873EF0"/>
    <w:rsid w:val="008771E5"/>
    <w:rsid w:val="00880FD4"/>
    <w:rsid w:val="008A1341"/>
    <w:rsid w:val="008E155D"/>
    <w:rsid w:val="008E5930"/>
    <w:rsid w:val="008E6E82"/>
    <w:rsid w:val="0090175F"/>
    <w:rsid w:val="00912A81"/>
    <w:rsid w:val="0091769B"/>
    <w:rsid w:val="0099552B"/>
    <w:rsid w:val="009A754B"/>
    <w:rsid w:val="009A7FD0"/>
    <w:rsid w:val="009C066A"/>
    <w:rsid w:val="009F1816"/>
    <w:rsid w:val="009F2F6B"/>
    <w:rsid w:val="00A23B0F"/>
    <w:rsid w:val="00A24848"/>
    <w:rsid w:val="00A55C7F"/>
    <w:rsid w:val="00A62A36"/>
    <w:rsid w:val="00A73C82"/>
    <w:rsid w:val="00AB6E06"/>
    <w:rsid w:val="00AC7B98"/>
    <w:rsid w:val="00AD5259"/>
    <w:rsid w:val="00B018BA"/>
    <w:rsid w:val="00B409F8"/>
    <w:rsid w:val="00B52420"/>
    <w:rsid w:val="00B54739"/>
    <w:rsid w:val="00B644A7"/>
    <w:rsid w:val="00B71E05"/>
    <w:rsid w:val="00B81131"/>
    <w:rsid w:val="00B82CCB"/>
    <w:rsid w:val="00B84C98"/>
    <w:rsid w:val="00B95A57"/>
    <w:rsid w:val="00BD24BD"/>
    <w:rsid w:val="00BF1ACA"/>
    <w:rsid w:val="00BF328B"/>
    <w:rsid w:val="00C141B1"/>
    <w:rsid w:val="00C35FB7"/>
    <w:rsid w:val="00C47BE4"/>
    <w:rsid w:val="00C951AB"/>
    <w:rsid w:val="00CA5A2F"/>
    <w:rsid w:val="00CC0E7B"/>
    <w:rsid w:val="00CC1DA6"/>
    <w:rsid w:val="00CC7B53"/>
    <w:rsid w:val="00D1307F"/>
    <w:rsid w:val="00D41604"/>
    <w:rsid w:val="00D47E70"/>
    <w:rsid w:val="00D513E9"/>
    <w:rsid w:val="00D549C6"/>
    <w:rsid w:val="00D75073"/>
    <w:rsid w:val="00D7639F"/>
    <w:rsid w:val="00D90E4B"/>
    <w:rsid w:val="00DB018F"/>
    <w:rsid w:val="00DC10E1"/>
    <w:rsid w:val="00DC238B"/>
    <w:rsid w:val="00DE2C34"/>
    <w:rsid w:val="00DF712B"/>
    <w:rsid w:val="00DF7FBF"/>
    <w:rsid w:val="00E1516C"/>
    <w:rsid w:val="00E37A67"/>
    <w:rsid w:val="00E5278F"/>
    <w:rsid w:val="00E676B6"/>
    <w:rsid w:val="00E83A74"/>
    <w:rsid w:val="00EC6F74"/>
    <w:rsid w:val="00EE0B74"/>
    <w:rsid w:val="00F37F1A"/>
    <w:rsid w:val="00F45CDC"/>
    <w:rsid w:val="00F65C00"/>
    <w:rsid w:val="00FE1F3E"/>
    <w:rsid w:val="00FE6083"/>
    <w:rsid w:val="26873BD3"/>
    <w:rsid w:val="40386EFA"/>
    <w:rsid w:val="461967DD"/>
    <w:rsid w:val="695F225E"/>
    <w:rsid w:val="7491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,"/>
  <w:listSeparator w:val=";"/>
  <w14:docId w14:val="1E60D952"/>
  <w15:docId w15:val="{69686915-4E6E-4D79-A940-C72CF9E3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jc w:val="both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3A4AEF-38B9-4226-82D4-9E775D3B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TOSHIBA</cp:lastModifiedBy>
  <cp:revision>17</cp:revision>
  <cp:lastPrinted>2024-06-03T08:51:00Z</cp:lastPrinted>
  <dcterms:created xsi:type="dcterms:W3CDTF">2019-07-17T04:55:00Z</dcterms:created>
  <dcterms:modified xsi:type="dcterms:W3CDTF">2025-10-05T04:13:00Z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A2F54EE5F62B4DC6B42707D805C928DD_12</vt:lpwstr>
  </property>
</Properties>
</file>